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E7" w:rsidRDefault="006E03B6" w:rsidP="00D570E7">
      <w:pPr>
        <w:jc w:val="center"/>
        <w:rPr>
          <w:u w:val="single"/>
        </w:rPr>
      </w:pPr>
      <w:r>
        <w:rPr>
          <w:u w:val="single"/>
        </w:rPr>
        <w:t>ROTEIRO CADASTRAL</w:t>
      </w:r>
      <w:r w:rsidR="00D570E7" w:rsidRPr="00D570E7">
        <w:rPr>
          <w:u w:val="single"/>
        </w:rPr>
        <w:t xml:space="preserve"> PESSOA JURÍDICA – RECI</w:t>
      </w:r>
      <w:r w:rsidR="00D570E7">
        <w:rPr>
          <w:u w:val="single"/>
        </w:rPr>
        <w:t>C</w:t>
      </w:r>
      <w:r w:rsidR="00D570E7" w:rsidRPr="00D570E7">
        <w:rPr>
          <w:u w:val="single"/>
        </w:rPr>
        <w:t>LAGEM DE OURO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1.  Ficha Cadastral PJ (anexo)- preenchida e assinada;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2.  Documento de Constituição da Pessoa Jurídica e Alterações: 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a. Contrato Social e Última Alteração (em caso de LTDA.);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b. Estatuto Social e Última Alteração (em caso de S/A.);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c. Declaração de Firma Individual e/ou Requerimento de Empresário (em caso de EIRELI);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3.   CNPJ (Cadastro Nacional de Pessoa Jurídica) com situação cadastral "Ativa"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4.   Comprovante de Domicílio Fiscal em nome da Pessoa Jurídica emitida por concessionária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pública em prazo não superior a 90 dias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5.  Identificação dos Beneficiários Finais com mais de 25% de participação direta ou indireta no Capital Social: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a. Documento de identidade com foto (RG/CNH/Identidade Profissional/ou outro válido)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b. CPF (Cadastro de Pessoa Física) com status "Regular",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    c. Comprovante de Endereço emitido por concessionária pública em prazo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</w:t>
      </w: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 superior a 90 dias;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6.  Documento de comprovação de capacidade econômico-financeira (última declaração de imposto de renda pessoa jurídica/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Último Balanço Patrimonial/Declaração Anual do Simples Nacional/Faturamento dos últimos 12 meses assinado pelo contador da empresa/ou outro documento privado ou público que venha a ser declarado aceitável pela Marsam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7.</w:t>
      </w: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Identificação de Administradores e/ou Procuradores: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a. Documento de Identidade com foto (RG/CNH/Identidade Profissional/ ou outro válido)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b. CPF (Cadastro de Pessoa Física) com status "Regular";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c. Comprovante de Endereço emitido por concessionária pública em prazo não superior a 90 dias;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d. Eleição de Administradores/Cópia da Procuração;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8.  Comprovação de registro junto ao SISCOAF em conformidade com Resolução 23 do COAF de 20/12/2012;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9.  Relação de pontos comerciais onde desempenha as atividades de compra de Scrap Gold;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10.  Alvará de funcionamento;</w:t>
      </w:r>
    </w:p>
    <w:p w:rsidR="00D570E7" w:rsidRPr="00D570E7" w:rsidRDefault="00D570E7" w:rsidP="00D570E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D570E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11.  Certidão de quitação de tributos Estaduais (ICMS);</w:t>
      </w:r>
    </w:p>
    <w:p w:rsidR="00D570E7" w:rsidRPr="00D570E7" w:rsidRDefault="00D570E7" w:rsidP="00D570E7">
      <w:pPr>
        <w:rPr>
          <w:rFonts w:ascii="Times New Roman" w:eastAsia="Times New Roman" w:hAnsi="Times New Roman" w:cs="Times New Roman"/>
          <w:lang w:eastAsia="pt-BR"/>
        </w:rPr>
      </w:pPr>
    </w:p>
    <w:p w:rsidR="00D570E7" w:rsidRPr="00D570E7" w:rsidRDefault="00D570E7" w:rsidP="00D570E7">
      <w:pPr>
        <w:rPr>
          <w:u w:val="single"/>
        </w:rPr>
      </w:pPr>
    </w:p>
    <w:sectPr w:rsidR="00D570E7" w:rsidRPr="00D570E7" w:rsidSect="00D1129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E7"/>
    <w:rsid w:val="00637C84"/>
    <w:rsid w:val="006E03B6"/>
    <w:rsid w:val="00BB2D65"/>
    <w:rsid w:val="00D11297"/>
    <w:rsid w:val="00D5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A4FCD"/>
  <w15:chartTrackingRefBased/>
  <w15:docId w15:val="{FEA7D462-2B05-CF40-9130-9B2B31D2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0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8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824481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4060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goldencash</dc:creator>
  <cp:keywords/>
  <dc:description/>
  <cp:lastModifiedBy>goldencash</cp:lastModifiedBy>
  <cp:revision>2</cp:revision>
  <dcterms:created xsi:type="dcterms:W3CDTF">2020-05-04T21:28:00Z</dcterms:created>
  <dcterms:modified xsi:type="dcterms:W3CDTF">2020-05-04T21:28:00Z</dcterms:modified>
</cp:coreProperties>
</file>