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E43" w:rsidRDefault="006348E1" w:rsidP="005A0E43">
      <w:pPr>
        <w:jc w:val="center"/>
        <w:rPr>
          <w:u w:val="single"/>
        </w:rPr>
      </w:pPr>
      <w:r>
        <w:rPr>
          <w:u w:val="single"/>
        </w:rPr>
        <w:t xml:space="preserve">ROTEIRO </w:t>
      </w:r>
      <w:r w:rsidR="005A0E43" w:rsidRPr="005A0E43">
        <w:rPr>
          <w:u w:val="single"/>
        </w:rPr>
        <w:t>CADASTR</w:t>
      </w:r>
      <w:r>
        <w:rPr>
          <w:u w:val="single"/>
        </w:rPr>
        <w:t>AL</w:t>
      </w:r>
      <w:r w:rsidR="005A0E43" w:rsidRPr="005A0E43">
        <w:rPr>
          <w:u w:val="single"/>
        </w:rPr>
        <w:t xml:space="preserve"> PESSOA JURÍDICA – JOALHEIROS FABRICANTES / </w:t>
      </w:r>
      <w:r w:rsidR="005A0E43">
        <w:rPr>
          <w:u w:val="single"/>
        </w:rPr>
        <w:t>LOJISTAS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1.  Ficha Cadastral PJ (anexo)- preenchida e assinada;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  Documento de Constituição da Pessoa Jurídica e Alterações: 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a. Contrato Social e Última Alteração (em caso de LTDA.);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b. Estatuto Social e Última Alteração (em caso de S/A.);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c. Declaração de Firma Individual e/ou Requerimento de Empresário (em caso de EIRELI);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3.   CNPJ (Cadastro Nacional de Pessoa Jurídica) com situação cadastral "Ativa"</w:t>
      </w:r>
      <w:r w:rsidR="006124B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4.   Comprovante de Domicílio Fiscal em nome da Pessoa Jurídica emitida por concessionária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pública em prazo não superior a 90 dias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5.  Identificação dos Beneficiários Finais com mais de 25% de participação direta ou indireta no Capital Social: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a. Documento de identidade com foto (RG/CNH/Identidade Profissional/ou outro válido)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b. CPF (Cadastro de Pessoa Física) com status "Regular",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    c. Comprovante de Endereço emitido por concessionária pública em prazo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</w:t>
      </w: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 superior a 90 dias;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6.  Documento de comprovação de capacidade econômico-financeira (última declaração de imposto de renda pessoa jurídica/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Último Balanço Patrimonial/Declaração Anual do Simples Nacional/Faturamento dos últimos 12 meses assinado pelo contador da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empresa/ou outro documento privado ou público que venha a ser declarado aceitável pela Marsam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Identificação de Administradores e/ou Procuradores: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a. Documento de Identidade com foto (RG/CNH/Identidade Profissional/ ou outro válido)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b. CPF (Cadastro de Pessoa Física) com status "Regular";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c. Comprovante de Endereço emitido por concessionária pública em prazo não superior a 90 dias;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d. Eleição de Administradores/Cópia da Procuração;</w:t>
      </w:r>
    </w:p>
    <w:p w:rsidR="005A0E43" w:rsidRPr="005A0E43" w:rsidRDefault="005A0E43" w:rsidP="005A0E4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8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A0E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Comprovação de registro junto ao SISCOAF em conformidade com a Resolução 23 do COAF de 20/12/2012</w:t>
      </w:r>
      <w:r w:rsidR="006124B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5A0E43" w:rsidRPr="005A0E43" w:rsidRDefault="005A0E43" w:rsidP="005A0E43">
      <w:pPr>
        <w:rPr>
          <w:rFonts w:ascii="Times New Roman" w:eastAsia="Times New Roman" w:hAnsi="Times New Roman" w:cs="Times New Roman"/>
          <w:lang w:eastAsia="pt-BR"/>
        </w:rPr>
      </w:pPr>
    </w:p>
    <w:p w:rsidR="005A0E43" w:rsidRPr="005A0E43" w:rsidRDefault="005A0E43" w:rsidP="005A0E43">
      <w:pPr>
        <w:rPr>
          <w:u w:val="single"/>
        </w:rPr>
      </w:pPr>
    </w:p>
    <w:sectPr w:rsidR="005A0E43" w:rsidRPr="005A0E43" w:rsidSect="00D1129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43"/>
    <w:rsid w:val="005A0E43"/>
    <w:rsid w:val="006124BE"/>
    <w:rsid w:val="006348E1"/>
    <w:rsid w:val="00824BF8"/>
    <w:rsid w:val="00BB2D65"/>
    <w:rsid w:val="00D1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2B9359"/>
  <w15:chartTrackingRefBased/>
  <w15:docId w15:val="{94D9D26F-7316-6F40-8975-CBEC75E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E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2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08845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6152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goldencash</dc:creator>
  <cp:keywords/>
  <dc:description/>
  <cp:lastModifiedBy>goldencash</cp:lastModifiedBy>
  <cp:revision>2</cp:revision>
  <dcterms:created xsi:type="dcterms:W3CDTF">2020-05-04T21:24:00Z</dcterms:created>
  <dcterms:modified xsi:type="dcterms:W3CDTF">2020-05-04T21:24:00Z</dcterms:modified>
</cp:coreProperties>
</file>